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mc:Ignorable="w14 wp14 ">
  <w:body>
    <w:p w14:paraId="00000005">
      <w:pPr>
        <w:jc w:val="center"/>
        <w:rPr>
          <w:b/>
          <w:caps/>
          <w:sz w:val="44"/>
          <w:szCs w:val="44"/>
        </w:rPr>
      </w:pPr>
      <w:r>
        <w:rPr>
          <w:b/>
          <w:caps/>
          <w:sz w:val="44"/>
          <w:szCs w:val="44"/>
        </w:rPr>
        <w:t>Provozní řád</w:t>
      </w:r>
      <w:r>
        <w:rPr>
          <w:b/>
          <w:caps/>
          <w:sz w:val="44"/>
          <w:szCs w:val="44"/>
        </w:rPr>
        <w:t xml:space="preserve"> -</w:t>
      </w:r>
      <w:r>
        <w:rPr>
          <w:b/>
          <w:caps/>
          <w:sz w:val="44"/>
          <w:szCs w:val="44"/>
        </w:rPr>
        <w:t xml:space="preserve"> Dětská skupina</w:t>
      </w:r>
      <w:r>
        <w:rPr>
          <w:b/>
          <w:caps/>
          <w:sz w:val="44"/>
          <w:szCs w:val="44"/>
        </w:rPr>
        <w:t xml:space="preserve"> M</w:t>
      </w:r>
      <w:r>
        <w:rPr>
          <w:b/>
          <w:caps/>
          <w:sz w:val="44"/>
          <w:szCs w:val="44"/>
        </w:rPr>
        <w:t>OTÝLEK</w:t>
      </w:r>
    </w:p>
    <w:p w14:paraId="00000006">
      <w:r>
        <w:rPr/>
        <w:drawing xmlns:mc="http://schemas.openxmlformats.org/markup-compatibility/2006">
          <wp:anchor allowOverlap="1" behindDoc="0" layoutInCell="1" locked="0" relativeHeight="251659264" simplePos="0">
            <wp:simplePos x="0" y="0"/>
            <wp:positionH relativeFrom="column">
              <wp:posOffset>4700270</wp:posOffset>
            </wp:positionH>
            <wp:positionV relativeFrom="paragraph">
              <wp:posOffset>111125</wp:posOffset>
            </wp:positionV>
            <wp:extent cx="971550" cy="1247775"/>
            <wp:effectExtent l="0" t="0" r="25400" b="2540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Rot="0" noChangeAspect="1" noMove="0" noResize="0" noAdjustHandles="0" noChangeShapeType="0"/>
                    </pic:cNvPicPr>
                  </pic:nvPicPr>
                  <pic:blipFill>
                    <a:blip r:embed="rId13"/>
                    <a:srcRect l="0" t="0" r="0" b="0"/>
                    <a:stretch/>
                  </pic:blipFill>
                  <pic:spPr>
                    <a:xfrm>
                      <a:off x="0" y="0"/>
                      <a:ext cx="971550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14:paraId="00000007">
      <w:pPr>
        <w:rPr>
          <w:b/>
          <w:i/>
          <w:iCs/>
          <w:sz w:val="28"/>
          <w:szCs w:val="28"/>
          <w:u w:val="single"/>
        </w:rPr>
      </w:pPr>
      <w:r>
        <w:rPr>
          <w:b/>
          <w:i/>
          <w:iCs/>
          <w:sz w:val="28"/>
          <w:szCs w:val="28"/>
          <w:u w:val="single"/>
        </w:rPr>
        <w:t xml:space="preserve">Informace o zařízení: </w:t>
      </w:r>
    </w:p>
    <w:p w14:paraId="00000008">
      <w:r>
        <w:t>Název: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Dětská skupina MOTÝLEK</w:t>
      </w:r>
    </w:p>
    <w:p w14:paraId="00000009">
      <w:r>
        <w:t>Provozovatel:</w:t>
      </w:r>
      <w:r>
        <w:tab/>
      </w:r>
      <w:r>
        <w:tab/>
      </w:r>
      <w:r>
        <w:tab/>
      </w:r>
      <w:r>
        <w:tab/>
      </w:r>
      <w:r>
        <w:t xml:space="preserve">Dětská skupina Motýlek, </w:t>
      </w:r>
      <w:r>
        <w:t>z.s</w:t>
      </w:r>
      <w:r>
        <w:t>.</w:t>
      </w:r>
    </w:p>
    <w:p w14:paraId="0000000A">
      <w:r>
        <w:t>Adresa p</w:t>
      </w:r>
      <w:r>
        <w:t>oskytování služby</w:t>
      </w:r>
      <w:r>
        <w:t xml:space="preserve">: </w:t>
      </w:r>
      <w:r>
        <w:tab/>
      </w:r>
      <w:r>
        <w:tab/>
      </w:r>
      <w:r>
        <w:t>Poděbradova 665, Hradec Králo</w:t>
      </w:r>
      <w:r>
        <w:t>vé</w:t>
      </w:r>
    </w:p>
    <w:p w14:paraId="0000000B">
      <w:r>
        <w:t xml:space="preserve">Den započetí poskytování služby: </w:t>
      </w:r>
      <w:r>
        <w:tab/>
        <w:t>od 8.8.2018 jako DS</w:t>
      </w:r>
    </w:p>
    <w:p w14:paraId="0000000C">
      <w:pPr>
        <w:pStyle w:val="Header"/>
        <w:tabs>
          <w:tab w:val="left" w:pos="7245"/>
        </w:tabs>
        <w:rPr>
          <w:rFonts w:cstheme="minorHAnsi"/>
        </w:rPr>
      </w:pPr>
      <w:r>
        <w:rPr>
          <w:rFonts w:cstheme="minorHAnsi"/>
        </w:rPr>
        <w:t xml:space="preserve">Zařízení dle Zákona č. 247/2014 Sb. – Poskytování služby péče o dítě v dětské skupině, zapsané </w:t>
      </w:r>
    </w:p>
    <w:p w14:paraId="0000000D">
      <w:pPr>
        <w:pStyle w:val="Header"/>
        <w:tabs>
          <w:tab w:val="left" w:pos="7245"/>
        </w:tabs>
        <w:rPr>
          <w:rFonts w:cstheme="minorHAnsi"/>
        </w:rPr>
      </w:pPr>
      <w:r>
        <w:rPr>
          <w:rFonts w:cstheme="minorHAnsi"/>
        </w:rPr>
        <w:t>v OR jako zapsaný spolek, dne 27. 10. 2017 a v Rejstříku Dětských skupin</w:t>
      </w:r>
      <w:r>
        <w:rPr>
          <w:rFonts w:cstheme="minorHAnsi"/>
        </w:rPr>
        <w:t xml:space="preserve"> MPSV dne</w:t>
      </w:r>
      <w:r>
        <w:rPr>
          <w:rFonts w:cstheme="minorHAnsi"/>
        </w:rPr>
        <w:t xml:space="preserve"> 08.08. 2018</w:t>
      </w:r>
    </w:p>
    <w:p w14:paraId="0000000E"/>
    <w:p w14:paraId="0000000F">
      <w:pPr>
        <w:rPr>
          <w:rStyle w:val="Hyperlink"/>
        </w:rPr>
      </w:pPr>
      <w:r>
        <w:t xml:space="preserve">Email: </w:t>
      </w:r>
      <w:r>
        <w:tab/>
      </w:r>
      <w:r>
        <w:tab/>
      </w:r>
      <w:r>
        <w:tab/>
      </w:r>
      <w:r>
        <w:tab/>
      </w:r>
      <w:r>
        <w:rPr>
          <w:rStyle w:val="Hyperlink"/>
        </w:rPr>
        <w:fldChar w:fldCharType="begin"/>
      </w:r>
      <w:r>
        <w:rPr>
          <w:rStyle w:val="Hyperlink"/>
        </w:rPr>
        <w:instrText xml:space="preserve">HYPERLINK "mailto:skolkamotylek@gmail.com" </w:instrText>
      </w:r>
      <w:r>
        <w:rPr>
          <w:rStyle w:val="Hyperlink"/>
        </w:rPr>
        <w:fldChar w:fldCharType="separate"/>
      </w:r>
      <w:r>
        <w:rPr>
          <w:rStyle w:val="Hyperlink"/>
        </w:rPr>
        <w:t>skupinamotylek@gmail.com</w:t>
      </w:r>
      <w:r>
        <w:rPr>
          <w:rStyle w:val="Hyperlink"/>
        </w:rPr>
        <w:fldChar w:fldCharType="end"/>
      </w:r>
    </w:p>
    <w:p w14:paraId="00000010">
      <w:r>
        <w:t xml:space="preserve">IČ: </w:t>
      </w:r>
      <w:r>
        <w:tab/>
      </w:r>
      <w:r>
        <w:tab/>
      </w:r>
      <w:r>
        <w:tab/>
      </w:r>
      <w:r>
        <w:tab/>
      </w:r>
      <w:r>
        <w:t>065 40</w:t>
      </w:r>
      <w:r>
        <w:t> </w:t>
      </w:r>
      <w:r>
        <w:t>660</w:t>
      </w:r>
      <w:r>
        <w:t xml:space="preserve">      </w:t>
      </w:r>
    </w:p>
    <w:p w14:paraId="00000011">
      <w:r>
        <w:t xml:space="preserve">Kapacita </w:t>
      </w:r>
      <w:r>
        <w:t xml:space="preserve">zařízení:  </w:t>
        <w:tab/>
        <w:tab/>
        <w:t xml:space="preserve"> </w:t>
      </w:r>
      <w:r>
        <w:t>11</w:t>
      </w:r>
    </w:p>
    <w:p w14:paraId="00000012">
      <w:r>
        <w:t>Kontakty do DS:</w:t>
      </w:r>
      <w:r>
        <w:tab/>
      </w:r>
      <w:r>
        <w:tab/>
      </w:r>
      <w:r>
        <w:t>774 704</w:t>
      </w:r>
      <w:r>
        <w:t> </w:t>
      </w:r>
      <w:r>
        <w:t>045</w:t>
      </w:r>
      <w:r>
        <w:t xml:space="preserve">, </w:t>
      </w:r>
      <w:r>
        <w:t>723972288</w:t>
      </w:r>
    </w:p>
    <w:p w14:paraId="00000013">
      <w:r>
        <w:t xml:space="preserve">Provozní doba </w:t>
      </w:r>
      <w:r>
        <w:t>DS</w:t>
      </w:r>
      <w:r>
        <w:t>:</w:t>
      </w:r>
      <w:r>
        <w:tab/>
      </w:r>
      <w:r>
        <w:tab/>
      </w:r>
      <w:r>
        <w:t>Pondělí</w:t>
      </w:r>
      <w:r>
        <w:t xml:space="preserve">, úterý, středa, čtvrtek, pátek </w:t>
      </w:r>
      <w:r>
        <w:t xml:space="preserve">- </w:t>
      </w:r>
      <w:r>
        <w:t xml:space="preserve"> od</w:t>
      </w:r>
      <w:r>
        <w:t xml:space="preserve"> 6</w:t>
      </w:r>
      <w:r>
        <w:t>,</w:t>
      </w:r>
      <w:r>
        <w:t>30 do 1</w:t>
      </w:r>
      <w:r>
        <w:t>6</w:t>
      </w:r>
      <w:r>
        <w:t>,</w:t>
      </w:r>
      <w:r>
        <w:t>00</w:t>
      </w:r>
      <w:r>
        <w:t xml:space="preserve"> hodin </w:t>
      </w:r>
    </w:p>
    <w:p w14:paraId="00000014">
      <w:r>
        <w:t xml:space="preserve">Děti přicházejí do DS nejpozději do 9.00 hodin </w:t>
      </w:r>
      <w:r>
        <w:t>ráno !!!</w:t>
      </w:r>
    </w:p>
    <w:p w14:paraId="00000015">
      <w:pPr>
        <w:spacing w:line="240" w:lineRule="auto"/>
        <w:jc w:val="both"/>
        <w:rPr/>
      </w:pPr>
      <w:r>
        <w:t xml:space="preserve">Vyjma všech státních svátků, dovolené o letních prázdninách, vánočních svátků a dále při provozních nebo neočekávaných situacích (havarijní stavy apod.). O provozní době a její změně případně vždy pečující osoba informuje zákonné zástupce včas a veškeré informace jsou k dispozici na nástěnce pro rodiče v šatně dětí. </w:t>
      </w:r>
    </w:p>
    <w:p w14:paraId="00000016">
      <w:pPr>
        <w:spacing w:after="0" w:line="240" w:lineRule="auto"/>
        <w:rPr/>
      </w:pPr>
    </w:p>
    <w:p w14:paraId="00000017">
      <w:pPr>
        <w:spacing w:after="0" w:line="240" w:lineRule="auto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D</w:t>
      </w:r>
      <w:r>
        <w:rPr>
          <w:b/>
          <w:bCs/>
          <w:i/>
          <w:sz w:val="28"/>
          <w:szCs w:val="28"/>
          <w:u w:val="single"/>
        </w:rPr>
        <w:t xml:space="preserve">enní režim dětí:  </w:t>
      </w:r>
    </w:p>
    <w:p w14:paraId="00000018">
      <w:pPr>
        <w:spacing w:after="0" w:line="240" w:lineRule="auto"/>
        <w:rPr>
          <w:b/>
          <w:bCs/>
          <w:i/>
          <w:sz w:val="28"/>
          <w:szCs w:val="28"/>
          <w:u w:val="single"/>
        </w:rPr>
      </w:pPr>
    </w:p>
    <w:p w14:paraId="00000019">
      <w:pPr>
        <w:pStyle w:val="ListParagraph"/>
        <w:numPr>
          <w:ilvl w:val="0"/>
          <w:numId w:val="2"/>
        </w:numPr>
        <w:spacing w:after="0" w:line="240" w:lineRule="auto"/>
        <w:rPr/>
      </w:pPr>
      <w:r>
        <w:t>Příchod, převlečení dětí, hra, rozcvička</w:t>
      </w:r>
    </w:p>
    <w:p w14:paraId="0000001A">
      <w:pPr>
        <w:pStyle w:val="ListParagraph"/>
        <w:numPr>
          <w:ilvl w:val="0"/>
          <w:numId w:val="2"/>
        </w:numPr>
        <w:spacing w:after="0" w:line="240" w:lineRule="auto"/>
        <w:rPr/>
      </w:pPr>
      <w:r>
        <w:t xml:space="preserve">Dopolední program – </w:t>
      </w:r>
      <w:r>
        <w:t xml:space="preserve">tvoření, hraní - </w:t>
      </w:r>
      <w:r>
        <w:t xml:space="preserve">dle </w:t>
      </w:r>
      <w:r>
        <w:t xml:space="preserve">plánu výchovy a péče </w:t>
      </w:r>
      <w:r>
        <w:t>DS</w:t>
      </w:r>
    </w:p>
    <w:p w14:paraId="0000001B">
      <w:pPr>
        <w:pStyle w:val="ListParagraph"/>
        <w:numPr>
          <w:ilvl w:val="0"/>
          <w:numId w:val="2"/>
        </w:numPr>
        <w:spacing w:after="0" w:line="240" w:lineRule="auto"/>
        <w:rPr/>
      </w:pPr>
      <w:r>
        <w:t>Dopolední svačina 9</w:t>
      </w:r>
      <w:r>
        <w:t>,</w:t>
      </w:r>
      <w:r>
        <w:t>00</w:t>
      </w:r>
      <w:r>
        <w:t xml:space="preserve"> </w:t>
      </w:r>
      <w:r>
        <w:t>-</w:t>
      </w:r>
      <w:r>
        <w:t xml:space="preserve"> </w:t>
      </w:r>
      <w:r>
        <w:t>9</w:t>
      </w:r>
      <w:r>
        <w:t>,</w:t>
      </w:r>
      <w:r>
        <w:t>30 hod</w:t>
      </w:r>
      <w:r>
        <w:t>in</w:t>
      </w:r>
    </w:p>
    <w:p w14:paraId="0000001C">
      <w:pPr>
        <w:pStyle w:val="ListParagraph"/>
        <w:numPr>
          <w:ilvl w:val="0"/>
          <w:numId w:val="2"/>
        </w:numPr>
        <w:spacing w:after="0" w:line="240" w:lineRule="auto"/>
        <w:rPr/>
      </w:pPr>
      <w:r>
        <w:t>Podle počasí – vycházka, výlet</w:t>
      </w:r>
      <w:r>
        <w:t>, pobyt na zahradě u DS</w:t>
      </w:r>
    </w:p>
    <w:p w14:paraId="0000001D">
      <w:pPr>
        <w:pStyle w:val="ListParagraph"/>
        <w:numPr>
          <w:ilvl w:val="0"/>
          <w:numId w:val="2"/>
        </w:numPr>
        <w:spacing w:after="0" w:line="240" w:lineRule="auto"/>
        <w:rPr/>
      </w:pPr>
      <w:r>
        <w:t>Po příchodu z</w:t>
      </w:r>
      <w:r>
        <w:t> </w:t>
      </w:r>
      <w:r>
        <w:t>vycházky</w:t>
      </w:r>
      <w:r>
        <w:t>, zahrady</w:t>
      </w:r>
      <w:r>
        <w:t xml:space="preserve"> – mytí rukou, příprava na oběd</w:t>
      </w:r>
    </w:p>
    <w:p w14:paraId="0000001E">
      <w:pPr>
        <w:pStyle w:val="ListParagraph"/>
        <w:numPr>
          <w:ilvl w:val="0"/>
          <w:numId w:val="2"/>
        </w:numPr>
        <w:spacing w:after="0" w:line="240" w:lineRule="auto"/>
        <w:rPr/>
      </w:pPr>
      <w:r>
        <w:t>Oběd 11</w:t>
      </w:r>
      <w:r>
        <w:t>,</w:t>
      </w:r>
      <w:r>
        <w:t>30 – 12</w:t>
      </w:r>
      <w:r>
        <w:t>,</w:t>
      </w:r>
      <w:r>
        <w:t>00 hod</w:t>
      </w:r>
      <w:r>
        <w:t>in</w:t>
      </w:r>
    </w:p>
    <w:p w14:paraId="0000001F">
      <w:pPr>
        <w:pStyle w:val="ListParagraph"/>
        <w:numPr>
          <w:ilvl w:val="0"/>
          <w:numId w:val="2"/>
        </w:numPr>
        <w:spacing w:after="0" w:line="240" w:lineRule="auto"/>
        <w:rPr/>
      </w:pPr>
      <w:r>
        <w:t>Hygiena po obědě</w:t>
      </w:r>
    </w:p>
    <w:p w14:paraId="00000020">
      <w:pPr>
        <w:pStyle w:val="ListParagraph"/>
        <w:numPr>
          <w:ilvl w:val="0"/>
          <w:numId w:val="2"/>
        </w:numPr>
        <w:spacing w:after="0" w:line="240" w:lineRule="auto"/>
        <w:rPr/>
      </w:pPr>
      <w:r>
        <w:t xml:space="preserve">Převlečení do pyžamka, spánek / odpočinek </w:t>
      </w:r>
    </w:p>
    <w:p w14:paraId="00000021">
      <w:pPr>
        <w:pStyle w:val="ListParagraph"/>
        <w:numPr>
          <w:ilvl w:val="0"/>
          <w:numId w:val="2"/>
        </w:numPr>
        <w:spacing w:after="0" w:line="240" w:lineRule="auto"/>
        <w:rPr/>
      </w:pPr>
      <w:r>
        <w:t>Převlečení do hracího oblečení, odpolední program, vycházka, zahrada, hry dle</w:t>
      </w:r>
      <w:r>
        <w:t xml:space="preserve"> plánu výchovy a péče</w:t>
      </w:r>
    </w:p>
    <w:p w14:paraId="00000022">
      <w:pPr>
        <w:pStyle w:val="ListParagraph"/>
        <w:numPr>
          <w:ilvl w:val="0"/>
          <w:numId w:val="2"/>
        </w:numPr>
        <w:spacing w:after="0" w:line="240" w:lineRule="auto"/>
        <w:rPr/>
      </w:pPr>
      <w:r>
        <w:t>Odpolední svačina cca 14</w:t>
      </w:r>
      <w:r>
        <w:t>,10</w:t>
      </w:r>
      <w:r>
        <w:t xml:space="preserve"> – 1</w:t>
      </w:r>
      <w:r>
        <w:t>4,3</w:t>
      </w:r>
      <w:r>
        <w:t>0 hod.</w:t>
      </w:r>
    </w:p>
    <w:p w14:paraId="00000023">
      <w:pPr>
        <w:pStyle w:val="ListParagraph"/>
        <w:numPr>
          <w:ilvl w:val="0"/>
          <w:numId w:val="2"/>
        </w:numPr>
        <w:spacing w:after="0" w:line="240" w:lineRule="auto"/>
        <w:rPr/>
      </w:pPr>
      <w:r>
        <w:t xml:space="preserve">Předávání dětí rodičům </w:t>
      </w:r>
    </w:p>
    <w:p w14:paraId="00000024">
      <w:pPr>
        <w:pStyle w:val="ListParagraph"/>
        <w:numPr>
          <w:ilvl w:val="0"/>
          <w:numId w:val="2"/>
        </w:numPr>
        <w:spacing w:after="0" w:line="240" w:lineRule="auto"/>
        <w:rPr/>
      </w:pPr>
      <w:r>
        <w:t>V průběhu celého dne k dispozici pitný režim</w:t>
      </w:r>
      <w:r>
        <w:t>,</w:t>
      </w:r>
      <w:r>
        <w:t xml:space="preserve"> ovoce nebo zelenina</w:t>
      </w:r>
    </w:p>
    <w:p w14:paraId="00000025">
      <w:pPr>
        <w:spacing w:after="0" w:line="240" w:lineRule="auto"/>
        <w:ind w:left="360"/>
        <w:rPr/>
      </w:pPr>
      <w:r>
        <w:t xml:space="preserve">       Dětem na začátku pobytu v DS poskytujeme plnou adaptaci</w:t>
      </w:r>
    </w:p>
    <w:p w14:paraId="00000026">
      <w:pPr>
        <w:spacing w:after="0" w:line="240" w:lineRule="auto"/>
        <w:rPr/>
      </w:pPr>
    </w:p>
    <w:p w14:paraId="00000027">
      <w:pPr>
        <w:jc w:val="center"/>
        <w:rPr>
          <w:sz w:val="24"/>
          <w:szCs w:val="24"/>
        </w:rPr>
      </w:pPr>
      <w:r>
        <w:rPr>
          <w:sz w:val="24"/>
          <w:szCs w:val="24"/>
        </w:rPr>
        <w:t>Vše je</w:t>
      </w:r>
      <w:r>
        <w:rPr>
          <w:sz w:val="24"/>
          <w:szCs w:val="24"/>
        </w:rPr>
        <w:t xml:space="preserve"> vždy</w:t>
      </w:r>
      <w:r>
        <w:rPr>
          <w:sz w:val="24"/>
          <w:szCs w:val="24"/>
        </w:rPr>
        <w:t xml:space="preserve"> na domluvě s pečující osobou (tetou)</w:t>
      </w:r>
      <w:r>
        <w:rPr>
          <w:sz w:val="24"/>
          <w:szCs w:val="24"/>
        </w:rPr>
        <w:sym w:font="Wingdings" w:char="f04a"/>
      </w:r>
    </w:p>
    <w:p w14:paraId="00000028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Provozní pokyny:</w:t>
      </w:r>
    </w:p>
    <w:p w14:paraId="00000029">
      <w:pPr>
        <w:pStyle w:val="ListParagraph"/>
        <w:numPr>
          <w:ilvl w:val="0"/>
          <w:numId w:val="1"/>
        </w:numPr>
        <w:rPr/>
      </w:pPr>
      <w:r>
        <w:t xml:space="preserve">DS </w:t>
      </w:r>
      <w:r>
        <w:t>Motýlek přijímá děti od 1,5 roku</w:t>
      </w:r>
      <w:r>
        <w:t>. Podmínkou je, že dítě umístěné do</w:t>
      </w:r>
      <w:r>
        <w:t xml:space="preserve"> DS</w:t>
      </w:r>
      <w:r>
        <w:t>, musí umět chodit.</w:t>
      </w:r>
    </w:p>
    <w:p w14:paraId="0000002A">
      <w:pPr>
        <w:pStyle w:val="ListParagraph"/>
        <w:numPr>
          <w:ilvl w:val="0"/>
          <w:numId w:val="1"/>
        </w:numPr>
        <w:rPr/>
      </w:pPr>
      <w:r>
        <w:t xml:space="preserve">Přijímáme děti </w:t>
      </w:r>
      <w:r>
        <w:t xml:space="preserve">výhradně </w:t>
      </w:r>
      <w:r>
        <w:t xml:space="preserve">se základním očkováním. </w:t>
      </w:r>
      <w:r>
        <w:t xml:space="preserve">Neočkované děti nepřijímáme. </w:t>
      </w:r>
    </w:p>
    <w:p w14:paraId="0000002B">
      <w:pPr>
        <w:pStyle w:val="ListParagraph"/>
        <w:numPr>
          <w:ilvl w:val="0"/>
          <w:numId w:val="1"/>
        </w:numPr>
        <w:jc w:val="both"/>
        <w:rPr/>
      </w:pPr>
      <w:r>
        <w:t xml:space="preserve">Rodiče </w:t>
      </w:r>
      <w:r>
        <w:t>(</w:t>
      </w:r>
      <w:r>
        <w:t>při</w:t>
      </w:r>
      <w:r>
        <w:t xml:space="preserve">)před nástupem </w:t>
      </w:r>
      <w:r>
        <w:t>dítěte podepisují</w:t>
      </w:r>
      <w:r>
        <w:t xml:space="preserve"> a vyplňují </w:t>
      </w:r>
      <w:r>
        <w:t xml:space="preserve">dokumenty </w:t>
      </w:r>
      <w:r>
        <w:t>–</w:t>
      </w:r>
      <w:r>
        <w:t xml:space="preserve"> </w:t>
      </w:r>
      <w:r>
        <w:t xml:space="preserve">Smlouva o poskytování služby péče o dítě v dětské skupině, </w:t>
      </w:r>
      <w:r>
        <w:t>Evidenční list dítěte,</w:t>
      </w:r>
      <w:r>
        <w:t xml:space="preserve"> </w:t>
      </w:r>
      <w:r>
        <w:t>Zmocnění k odvádění dítěte pověřenou osobou</w:t>
      </w:r>
    </w:p>
    <w:p w14:paraId="0000002C">
      <w:pPr>
        <w:pStyle w:val="ListParagraph"/>
        <w:numPr>
          <w:ilvl w:val="0"/>
          <w:numId w:val="1"/>
        </w:numPr>
        <w:jc w:val="both"/>
        <w:rPr/>
      </w:pPr>
      <w:r>
        <w:t>Rodiče při nástupu dítěte do DS jsou povinni předat v DS vy</w:t>
      </w:r>
      <w:r>
        <w:t>jádření lékaře,</w:t>
      </w:r>
      <w:r>
        <w:t xml:space="preserve"> že dítě je schopné do DS nastoupit a </w:t>
      </w:r>
      <w:r>
        <w:t>Potvrzení o postavení podpořené osoby na trhu práce. Tyto dokumenty rodič prohlašuje, že vyplňuje pravdivě ve prospěch svého dítěte.</w:t>
      </w:r>
    </w:p>
    <w:p w14:paraId="0000002D">
      <w:pPr>
        <w:pStyle w:val="ListParagraph"/>
        <w:numPr>
          <w:ilvl w:val="0"/>
          <w:numId w:val="1"/>
        </w:numPr>
        <w:jc w:val="both"/>
        <w:rPr/>
      </w:pPr>
      <w:r>
        <w:t>V</w:t>
      </w:r>
      <w:r>
        <w:t xml:space="preserve"> DS </w:t>
      </w:r>
      <w:r>
        <w:t>Motýlek se hradí</w:t>
      </w:r>
      <w:r>
        <w:t xml:space="preserve"> úplata za péči + stravné</w:t>
      </w:r>
      <w:r>
        <w:t>.</w:t>
      </w:r>
      <w:r>
        <w:t xml:space="preserve"> Úplata za péči </w:t>
      </w:r>
      <w:r>
        <w:t>slouží k úhradě nákladů spojených s</w:t>
      </w:r>
      <w:r>
        <w:t> </w:t>
      </w:r>
      <w:r>
        <w:t>výchovou</w:t>
      </w:r>
      <w:r>
        <w:t xml:space="preserve"> a péčí</w:t>
      </w:r>
      <w:r>
        <w:t xml:space="preserve"> o děti</w:t>
      </w:r>
      <w:r>
        <w:t xml:space="preserve"> dle</w:t>
      </w:r>
      <w:r>
        <w:t xml:space="preserve"> plánů výchovy a péče po celý rok, </w:t>
      </w:r>
      <w:r>
        <w:t>programem pro děti, výlety,</w:t>
      </w:r>
      <w:r>
        <w:t xml:space="preserve"> pomůcky, vstupy na akce apod. Stravné se hradí dle typu docházky, obsahuje dopolední a odpolední svačinu, </w:t>
      </w:r>
      <w:r>
        <w:t>celodenní</w:t>
      </w:r>
      <w:r>
        <w:t xml:space="preserve"> pitný režim,</w:t>
      </w:r>
      <w:r>
        <w:t xml:space="preserve"> ovoce, zeleninu a teplý oběd s polévkou.</w:t>
      </w:r>
      <w:r>
        <w:t xml:space="preserve"> </w:t>
      </w:r>
    </w:p>
    <w:p w14:paraId="0000002E">
      <w:pPr>
        <w:pStyle w:val="ListParagraph"/>
        <w:numPr>
          <w:ilvl w:val="0"/>
          <w:numId w:val="1"/>
        </w:numPr>
        <w:jc w:val="both"/>
        <w:rPr/>
      </w:pPr>
      <w:r>
        <w:t>V případě absence delší jak 14 dní (tj. 15 dní a více)</w:t>
      </w:r>
      <w:r>
        <w:t xml:space="preserve"> </w:t>
      </w:r>
      <w:r>
        <w:t xml:space="preserve">se </w:t>
      </w:r>
      <w:r>
        <w:t xml:space="preserve"> ¼</w:t>
      </w:r>
      <w:r>
        <w:t xml:space="preserve"> úplaty za péči vrací </w:t>
      </w:r>
      <w:r>
        <w:t>(odečte se v následujícím měsíci od školkovného)</w:t>
      </w:r>
      <w:r>
        <w:t>. Toto platí pouze po předložení lékařského potvrzení</w:t>
      </w:r>
      <w:r>
        <w:t>, že dítě skutečně nemohlo DS navštěvovat</w:t>
      </w:r>
      <w:r>
        <w:t>.</w:t>
      </w:r>
      <w:r>
        <w:t xml:space="preserve"> Pokud zákonný zástupce dítě pouze ponechá ve vlastní péči bere se tento stav zato, že kapacitní místo je dítěti plně drženo a nevztahuje se na něj vrácení </w:t>
      </w:r>
      <w:r>
        <w:t>úplaty za péči.</w:t>
      </w:r>
    </w:p>
    <w:p w14:paraId="0000002F">
      <w:pPr>
        <w:pStyle w:val="ListParagraph"/>
        <w:numPr>
          <w:ilvl w:val="0"/>
          <w:numId w:val="1"/>
        </w:numPr>
        <w:jc w:val="both"/>
        <w:rPr/>
      </w:pPr>
      <w:r>
        <w:t xml:space="preserve">Úplata za péči + stravné v součtu se hradí </w:t>
      </w:r>
      <w:r>
        <w:t>na příslušný kalendářní měsíc</w:t>
      </w:r>
      <w:r>
        <w:t xml:space="preserve"> </w:t>
      </w:r>
      <w:r>
        <w:t xml:space="preserve">nejpozději do </w:t>
      </w:r>
      <w:r>
        <w:t>15</w:t>
      </w:r>
      <w:r>
        <w:t>. dne</w:t>
      </w:r>
      <w:r>
        <w:t xml:space="preserve"> předcházejícího kalendářního měsíce buď </w:t>
      </w:r>
      <w:r>
        <w:t>bezhotovostně na účet uvedený</w:t>
      </w:r>
      <w:r>
        <w:t xml:space="preserve"> ve smlouvě anebo</w:t>
      </w:r>
      <w:r>
        <w:t xml:space="preserve"> výjimečně po domluvě</w:t>
      </w:r>
      <w:r>
        <w:t xml:space="preserve"> hotově přímo v DS</w:t>
      </w:r>
      <w:r>
        <w:t xml:space="preserve"> pečující osobě. </w:t>
      </w:r>
      <w:r>
        <w:t xml:space="preserve">V případě neuhrazení </w:t>
      </w:r>
      <w:r>
        <w:t xml:space="preserve">úplaty za péči + stravné </w:t>
      </w:r>
      <w:r>
        <w:t>včas</w:t>
      </w:r>
      <w:r>
        <w:t xml:space="preserve"> nebo vůbec</w:t>
      </w:r>
      <w:r>
        <w:t>,</w:t>
      </w:r>
      <w:r>
        <w:t xml:space="preserve"> je</w:t>
      </w:r>
      <w:r>
        <w:t xml:space="preserve"> DS</w:t>
      </w:r>
      <w:r>
        <w:t xml:space="preserve"> oprávněna dítě </w:t>
      </w:r>
      <w:r>
        <w:t>nepřijmout</w:t>
      </w:r>
      <w:r>
        <w:t xml:space="preserve"> pro </w:t>
      </w:r>
      <w:r>
        <w:t>další</w:t>
      </w:r>
      <w:r>
        <w:t xml:space="preserve"> měsíc a přijmout </w:t>
      </w:r>
      <w:r>
        <w:t>náhradníka</w:t>
      </w:r>
      <w:r>
        <w:t xml:space="preserve">. </w:t>
      </w:r>
    </w:p>
    <w:p w14:paraId="00000030">
      <w:pPr>
        <w:pStyle w:val="ListParagraph"/>
        <w:numPr>
          <w:ilvl w:val="0"/>
          <w:numId w:val="1"/>
        </w:numPr>
        <w:jc w:val="both"/>
        <w:rPr/>
      </w:pPr>
      <w:r>
        <w:t>Úplata za péči + stravné</w:t>
      </w:r>
      <w:r>
        <w:t xml:space="preserve"> se řídí platným ceníkem</w:t>
      </w:r>
      <w:r>
        <w:t xml:space="preserve"> DS</w:t>
      </w:r>
      <w:r>
        <w:t>, který je</w:t>
      </w:r>
      <w:r>
        <w:t xml:space="preserve"> </w:t>
      </w:r>
      <w:r>
        <w:t>k</w:t>
      </w:r>
      <w:r>
        <w:t> </w:t>
      </w:r>
      <w:r>
        <w:t>dispozici</w:t>
      </w:r>
      <w:r>
        <w:t xml:space="preserve"> na stránkách </w:t>
      </w:r>
      <w:r>
        <w:t>DS anebo přímo v DS.</w:t>
      </w:r>
      <w:r>
        <w:t xml:space="preserve"> Nově příchozím je účtován rezervační poplatek ve výši </w:t>
      </w:r>
      <w:r>
        <w:t>2</w:t>
      </w:r>
      <w:r>
        <w:t>.000,-</w:t>
      </w:r>
      <w:r>
        <w:t>Kč. Tento poplatek zaručuje novému dítěti</w:t>
      </w:r>
      <w:r>
        <w:t xml:space="preserve"> kapacitní</w:t>
      </w:r>
      <w:r>
        <w:t xml:space="preserve"> místo v</w:t>
      </w:r>
      <w:r>
        <w:t xml:space="preserve"> DS </w:t>
      </w:r>
      <w:r>
        <w:t>Motýlek</w:t>
      </w:r>
      <w:r>
        <w:t xml:space="preserve"> dle požadavku a rozsahu</w:t>
      </w:r>
      <w:r>
        <w:t>. V případě, že dítě nastoupí,</w:t>
      </w:r>
      <w:r>
        <w:t xml:space="preserve"> je mu odečten od prvního školkovného, </w:t>
      </w:r>
      <w:r>
        <w:t>v případě, že dítě nenastoupí</w:t>
      </w:r>
      <w:r>
        <w:t xml:space="preserve">, </w:t>
      </w:r>
      <w:r>
        <w:t>rezervační poplatek</w:t>
      </w:r>
      <w:r>
        <w:t xml:space="preserve"> propadá.</w:t>
      </w:r>
      <w:r>
        <w:t xml:space="preserve"> </w:t>
      </w:r>
    </w:p>
    <w:p w14:paraId="00000031">
      <w:pPr>
        <w:pStyle w:val="ListParagraph"/>
        <w:numPr>
          <w:ilvl w:val="0"/>
          <w:numId w:val="1"/>
        </w:numPr>
        <w:jc w:val="both"/>
        <w:rPr/>
      </w:pPr>
      <w:r>
        <w:t xml:space="preserve">Zákonný zástupce je seznámen s tím, že DS pobírá od MPSV příspěvek na provoz a </w:t>
      </w:r>
      <w:r>
        <w:t>péči</w:t>
      </w:r>
      <w:r>
        <w:t xml:space="preserve"> a tedy je nutné, aby kapacitní místo </w:t>
      </w:r>
      <w:r>
        <w:t xml:space="preserve">svého dítěte obsadili pouze v jedné DS ve stejný den a čas. Dále pak DS požaduje od jednoho z rodičů vyplnění formuláře o vztahu na trh práce. </w:t>
      </w:r>
    </w:p>
    <w:p w14:paraId="00000032">
      <w:pPr>
        <w:pStyle w:val="ListParagraph"/>
        <w:numPr>
          <w:ilvl w:val="0"/>
          <w:numId w:val="1"/>
        </w:numPr>
        <w:jc w:val="both"/>
        <w:rPr/>
      </w:pPr>
      <w:r>
        <w:t xml:space="preserve">DS Motýlek nepobírá žádný příspěvek na stravu a vše tedy plně hradí z vlastních příspěvků od zákonných zástupců. </w:t>
      </w:r>
    </w:p>
    <w:p w14:paraId="00000033">
      <w:pPr>
        <w:pStyle w:val="ListParagraph"/>
        <w:numPr>
          <w:ilvl w:val="0"/>
          <w:numId w:val="1"/>
        </w:numPr>
        <w:jc w:val="both"/>
        <w:rPr/>
      </w:pPr>
      <w:r>
        <w:t xml:space="preserve">Co se týká absence v době hlavních prázdnin – červenec a srpen: Rodiče nahlásí nejpozději do konce května, kdy dítě bude </w:t>
      </w:r>
      <w:r>
        <w:t xml:space="preserve">dětskou skupinu </w:t>
      </w:r>
      <w:r>
        <w:t>o prázdninách navštěvovat a kdy nebude. V případě pozdější změny není možné akceptovat výrazné změny v docházce a ve školkovném na letní prázdniny.</w:t>
      </w:r>
      <w:r>
        <w:t xml:space="preserve"> </w:t>
      </w:r>
      <w:r>
        <w:t xml:space="preserve"> </w:t>
      </w:r>
    </w:p>
    <w:p w14:paraId="00000034">
      <w:pPr>
        <w:pStyle w:val="ListParagraph"/>
        <w:numPr>
          <w:ilvl w:val="0"/>
          <w:numId w:val="1"/>
        </w:numPr>
        <w:jc w:val="both"/>
        <w:rPr/>
      </w:pPr>
      <w:r>
        <w:t>Výpovědní lhůta ze smlouvy</w:t>
      </w:r>
      <w:r>
        <w:t xml:space="preserve"> je jeden kalendářní měsíc</w:t>
      </w:r>
      <w:r>
        <w:t xml:space="preserve"> a začíná běžet po podání výpovědi od prvního dne následujícího měsíce bezprostředně po měsíci, kdy byla výpověď podána</w:t>
      </w:r>
      <w:r>
        <w:t>.</w:t>
      </w:r>
      <w:r>
        <w:t xml:space="preserve"> </w:t>
      </w:r>
      <w:r>
        <w:t>V</w:t>
      </w:r>
      <w:r>
        <w:t xml:space="preserve"> případě nedodržení této lhůty bude účtováno </w:t>
      </w:r>
      <w:r>
        <w:t>30%</w:t>
      </w:r>
      <w:r>
        <w:t xml:space="preserve"> z ceny měsíční</w:t>
      </w:r>
      <w:r>
        <w:t xml:space="preserve"> úplaty</w:t>
      </w:r>
      <w:r>
        <w:t xml:space="preserve">. </w:t>
      </w:r>
      <w:r>
        <w:t xml:space="preserve">Výpověď doručí v řádném termínu zákonný zástupce buď přímo do DS a předá ji pečující osobě anebo zašle elektronickou poštou (emailem). Je také možné se na ukončení docházky dítěte domluvit k určitému datu s tím, že daný kalendářní měsíc, kdy dítě ukončuje docházku se bere vždy jako </w:t>
      </w:r>
      <w:r>
        <w:t xml:space="preserve">za plný dokončený, a to z provozních důvodů a z možnosti nalézt náhradníka na volné kapacitní místo. Zákonný zástupce tedy hradí </w:t>
      </w:r>
      <w:r>
        <w:t xml:space="preserve">úplatu za </w:t>
      </w:r>
      <w:r>
        <w:t>péči+stravu</w:t>
      </w:r>
      <w:r>
        <w:t xml:space="preserve"> za celý</w:t>
      </w:r>
      <w:r>
        <w:t xml:space="preserve"> kalendářní měsíc, kdy dítě docházku ukončuje. </w:t>
      </w:r>
    </w:p>
    <w:p w14:paraId="00000035">
      <w:pPr>
        <w:pStyle w:val="ListParagraph"/>
        <w:numPr>
          <w:ilvl w:val="0"/>
          <w:numId w:val="1"/>
        </w:numPr>
        <w:jc w:val="both"/>
        <w:rPr/>
      </w:pPr>
      <w:r>
        <w:t>Za obědy, kdy dítě v</w:t>
      </w:r>
      <w:r>
        <w:t xml:space="preserve"> docházce dětské skupiny </w:t>
      </w:r>
      <w:r>
        <w:t>chybí, se peníze nevrací.</w:t>
      </w:r>
      <w:r>
        <w:t xml:space="preserve"> Pokud dítě je nemocné a splňuje podmínku nemoci více jak </w:t>
      </w:r>
      <w:r>
        <w:t>14ti</w:t>
      </w:r>
      <w:r>
        <w:t xml:space="preserve"> dní, je mu část školkovného a stravného odečtena. V</w:t>
      </w:r>
      <w:r>
        <w:t> případě, že podmínku nesplňuje, školkovné si lze nahradit v jiný termín docházkou a stravné se nevrací.</w:t>
      </w:r>
    </w:p>
    <w:p w14:paraId="00000036">
      <w:pPr>
        <w:pStyle w:val="ListParagraph"/>
        <w:numPr>
          <w:ilvl w:val="0"/>
          <w:numId w:val="1"/>
        </w:numPr>
        <w:jc w:val="both"/>
        <w:rPr/>
      </w:pPr>
      <w:r>
        <w:t>V případě, že dítě potřebuje stále pleny, nosí je rodič dle potřeby</w:t>
      </w:r>
      <w:r>
        <w:t xml:space="preserve"> sám</w:t>
      </w:r>
      <w:r>
        <w:t xml:space="preserve">. </w:t>
      </w:r>
      <w:r>
        <w:t>DS</w:t>
      </w:r>
      <w:r>
        <w:t xml:space="preserve"> pleny poskytuje jen ve výjimečných </w:t>
      </w:r>
      <w:r>
        <w:t>případech</w:t>
      </w:r>
      <w:r>
        <w:t>.</w:t>
      </w:r>
    </w:p>
    <w:p w14:paraId="00000037">
      <w:pPr>
        <w:pStyle w:val="ListParagraph"/>
        <w:numPr>
          <w:ilvl w:val="0"/>
          <w:numId w:val="1"/>
        </w:numPr>
        <w:jc w:val="both"/>
        <w:rPr/>
      </w:pPr>
      <w:r>
        <w:t>Každé dítě má vlastní skříňku na osobní věci, kde mu rodiče dají základní vybavení na pobyt v</w:t>
      </w:r>
      <w:r>
        <w:t xml:space="preserve"> DS</w:t>
      </w:r>
      <w:r>
        <w:t xml:space="preserve"> Motýl</w:t>
      </w:r>
      <w:r>
        <w:t>ek</w:t>
      </w:r>
      <w:r>
        <w:t xml:space="preserve"> a pravidelně věci ob</w:t>
      </w:r>
      <w:r>
        <w:t>měňují</w:t>
      </w:r>
      <w:r>
        <w:t xml:space="preserve"> za </w:t>
      </w:r>
      <w:r>
        <w:t>čisté</w:t>
      </w:r>
      <w:r>
        <w:t>. Mezi tyto věci především</w:t>
      </w:r>
      <w:r>
        <w:t xml:space="preserve"> </w:t>
      </w:r>
      <w:r>
        <w:t>patří</w:t>
      </w:r>
      <w:r>
        <w:t xml:space="preserve"> – bačkorky do </w:t>
      </w:r>
      <w:r>
        <w:t>místností</w:t>
      </w:r>
      <w:r>
        <w:t>, NE pantofle</w:t>
      </w:r>
      <w:r>
        <w:t xml:space="preserve">, pohodlné oblečení na hraní, jedno náhradní pohodlné </w:t>
      </w:r>
      <w:r>
        <w:t>oblečení</w:t>
      </w:r>
      <w:r>
        <w:t xml:space="preserve">, boty a </w:t>
      </w:r>
      <w:r>
        <w:t>oblečení</w:t>
      </w:r>
      <w:r>
        <w:t xml:space="preserve"> na ven. </w:t>
      </w:r>
    </w:p>
    <w:p w14:paraId="00000038">
      <w:pPr>
        <w:pStyle w:val="ListParagraph"/>
        <w:numPr>
          <w:ilvl w:val="0"/>
          <w:numId w:val="1"/>
        </w:numPr>
        <w:jc w:val="both"/>
        <w:rPr/>
      </w:pPr>
      <w:r>
        <w:t xml:space="preserve">Další věci, které dítě potřebuje pro jeho pobyt ve </w:t>
      </w:r>
      <w:r>
        <w:t>Motýlku</w:t>
      </w:r>
      <w:r>
        <w:t xml:space="preserve"> jsou – pyžamko na spaní (nebo pohodlné oblečení, jiné než na hraní), zubní kartáček a nějakou osobní hračku, kterou má dítě v oblibě. </w:t>
      </w:r>
      <w:r>
        <w:t>Všechny osobní věci má dítě z domova podepsané.</w:t>
      </w:r>
    </w:p>
    <w:p w14:paraId="00000039">
      <w:pPr>
        <w:pStyle w:val="ListParagraph"/>
        <w:numPr>
          <w:ilvl w:val="0"/>
          <w:numId w:val="1"/>
        </w:numPr>
        <w:jc w:val="both"/>
        <w:rPr/>
      </w:pPr>
      <w:r>
        <w:t>Dítě vyzvedává z</w:t>
      </w:r>
      <w:r>
        <w:t xml:space="preserve"> DS </w:t>
      </w:r>
      <w:r>
        <w:t>rodič, případně určený zástupce (stanoven písemným souhlasem)</w:t>
      </w:r>
      <w:r>
        <w:t xml:space="preserve">. Dítě nebude nikdy předáno </w:t>
      </w:r>
      <w:r>
        <w:t>jiné osobě než uvedené</w:t>
      </w:r>
      <w:r>
        <w:t xml:space="preserve"> ve zmocnění</w:t>
      </w:r>
      <w:r>
        <w:t>.</w:t>
      </w:r>
    </w:p>
    <w:p w14:paraId="0000003A">
      <w:pPr>
        <w:pStyle w:val="ListParagraph"/>
        <w:numPr>
          <w:ilvl w:val="0"/>
          <w:numId w:val="1"/>
        </w:numPr>
        <w:jc w:val="both"/>
        <w:rPr/>
      </w:pPr>
      <w:r>
        <w:t xml:space="preserve">Rodič, případně určený zástupce, předá dítě vždy osobně </w:t>
      </w:r>
      <w:r>
        <w:t>pečující osobě</w:t>
      </w:r>
      <w:r>
        <w:t>.</w:t>
      </w:r>
    </w:p>
    <w:p w14:paraId="0000003B">
      <w:pPr>
        <w:pStyle w:val="ListParagraph"/>
        <w:numPr>
          <w:ilvl w:val="0"/>
          <w:numId w:val="1"/>
        </w:numPr>
        <w:jc w:val="both"/>
        <w:rPr/>
      </w:pPr>
      <w:r>
        <w:t>Do</w:t>
      </w:r>
      <w:r>
        <w:t xml:space="preserve"> DS Motýlek</w:t>
      </w:r>
      <w:r>
        <w:t xml:space="preserve"> jsou přijímány pouze děti zdravé, očkované</w:t>
      </w:r>
      <w:r>
        <w:t>,</w:t>
      </w:r>
      <w:r>
        <w:t xml:space="preserve"> řádně umyté a oblečené.</w:t>
      </w:r>
      <w:r>
        <w:t xml:space="preserve">  </w:t>
      </w:r>
    </w:p>
    <w:p w14:paraId="0000003C">
      <w:pPr>
        <w:pStyle w:val="ListParagraph"/>
        <w:numPr>
          <w:ilvl w:val="0"/>
          <w:numId w:val="1"/>
        </w:numPr>
        <w:jc w:val="both"/>
        <w:rPr/>
      </w:pPr>
      <w:r>
        <w:t xml:space="preserve">Do </w:t>
      </w:r>
      <w:r>
        <w:t>Motýlku</w:t>
      </w:r>
      <w:r>
        <w:t xml:space="preserve"> jsou přijímány pouze děti zdravé, pokud jeví známky virového onemocnění, kašle má teplotu, zvrací nebo zvracelo a potíže přeřvávají, má střevní potíže anebo další jiné, jsme oprávněni do </w:t>
      </w:r>
      <w:r>
        <w:t>DS</w:t>
      </w:r>
      <w:r>
        <w:t xml:space="preserve"> dítě nepřijmout. Opakované porušení těchto zásad rodiči může vést k vyloučení dítěte z</w:t>
      </w:r>
      <w:r>
        <w:t xml:space="preserve"> DS</w:t>
      </w:r>
      <w:r>
        <w:t>. Buďte prosím ohleduplní k ostatním dětem, které jsou zdravé nebo mají sníženou imunitu.</w:t>
      </w:r>
    </w:p>
    <w:p w14:paraId="0000003D">
      <w:pPr>
        <w:pStyle w:val="ListParagraph"/>
        <w:numPr>
          <w:ilvl w:val="0"/>
          <w:numId w:val="1"/>
        </w:numPr>
        <w:jc w:val="both"/>
        <w:rPr/>
      </w:pPr>
      <w:r>
        <w:t>Dítě je v</w:t>
      </w:r>
      <w:r>
        <w:t xml:space="preserve"> DS vedeno podle plánu výchovy a péče, který je </w:t>
      </w:r>
      <w:r>
        <w:t>každý měsíc vyvěšen v</w:t>
      </w:r>
      <w:r>
        <w:t> DS Motýlek</w:t>
      </w:r>
      <w:r>
        <w:t xml:space="preserve"> na nástěnce a je vždy tematický. Dále pak</w:t>
      </w:r>
      <w:r>
        <w:t xml:space="preserve"> </w:t>
      </w:r>
      <w:r>
        <w:t>vše</w:t>
      </w:r>
      <w:r>
        <w:t xml:space="preserve"> co v DS děláme není jednoznačně plošné, ale plně individuální </w:t>
      </w:r>
      <w:r>
        <w:t>a je</w:t>
      </w:r>
      <w:r>
        <w:t xml:space="preserve"> v souladu s rozvojem schopností dítěte, učení se hygienických návyků, rozvoj dovedností dítěte, kulturní rozvoj. Je podporováno formování osobnosti dítěte a fyzický a psychický vývoj dítěte. </w:t>
      </w:r>
    </w:p>
    <w:p w14:paraId="0000003E">
      <w:pPr>
        <w:pStyle w:val="ListParagraph"/>
        <w:numPr>
          <w:ilvl w:val="0"/>
          <w:numId w:val="1"/>
        </w:numPr>
        <w:jc w:val="both"/>
        <w:rPr/>
      </w:pPr>
      <w:r>
        <w:t xml:space="preserve">Je zakázáno používat vůči dětem nepřiměřený výchovný prostředek nebo omezení anebo takové výchovné prostředky, které se dotýkají důstojnosti dítěte nebo která jakkoli ohrožují jeho zdraví, tělesný, citový, rozumový a mravní vývoj. </w:t>
      </w:r>
    </w:p>
    <w:p w14:paraId="0000003F">
      <w:pPr>
        <w:jc w:val="both"/>
        <w:rPr/>
      </w:pPr>
      <w:r>
        <w:t xml:space="preserve">Dbáme na to, aby se u nás děti cítily jako doma, v malém kolektivu jsou spokojenější. Snažíme se jim předat nějaké poznatky, ale nejdůležitější je hra a dovádění a úsměv. </w:t>
      </w:r>
    </w:p>
    <w:p w14:paraId="00000040">
      <w:pPr>
        <w:pStyle w:val="ListParagraph"/>
        <w:rPr/>
      </w:pPr>
    </w:p>
    <w:p w14:paraId="00000041">
      <w:pPr>
        <w:pStyle w:val="ListParagraph"/>
        <w:rPr/>
      </w:pPr>
    </w:p>
    <w:p w14:paraId="00000042">
      <w:pPr>
        <w:jc w:val="both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 xml:space="preserve">Aktivity </w:t>
      </w:r>
      <w:r>
        <w:rPr>
          <w:b/>
          <w:i/>
          <w:color w:val="ff0000"/>
          <w:sz w:val="28"/>
          <w:szCs w:val="28"/>
          <w:u w:val="single"/>
        </w:rPr>
        <w:t>dětské skupiny Motýlek</w:t>
      </w:r>
      <w:r>
        <w:rPr>
          <w:b/>
          <w:i/>
          <w:color w:val="ff0000"/>
          <w:sz w:val="28"/>
          <w:szCs w:val="28"/>
          <w:u w:val="single"/>
        </w:rPr>
        <w:t>:</w:t>
      </w:r>
    </w:p>
    <w:p w14:paraId="00000043">
      <w:pPr>
        <w:jc w:val="both"/>
        <w:rPr/>
      </w:pPr>
      <w:r>
        <w:rPr>
          <w:b/>
        </w:rPr>
        <w:t xml:space="preserve">Pobyt </w:t>
      </w:r>
      <w:r>
        <w:rPr>
          <w:b/>
        </w:rPr>
        <w:t>venku:</w:t>
      </w:r>
      <w:r>
        <w:t xml:space="preserve"> </w:t>
      </w:r>
      <w:r>
        <w:t xml:space="preserve"> </w:t>
      </w:r>
      <w:r>
        <w:t>M</w:t>
      </w:r>
      <w:r>
        <w:t>inimálně</w:t>
      </w:r>
      <w:r>
        <w:t xml:space="preserve"> </w:t>
      </w:r>
      <w:r>
        <w:t>1-</w:t>
      </w:r>
      <w:r>
        <w:t>2 hodiny denně (dle počasí). V letních měsících se činnosti přesouvají co nejvíce ven. Pobyt venku se neuskutečňuje při mrazu pod -5 st., silném větru dešti či inverzích.  Způsob využití pobytu venku – spontánní i řízené činnosti s poznávacím cílem a pohybovou aktivitou. Výlety či pobyt na</w:t>
      </w:r>
      <w:r>
        <w:t xml:space="preserve"> </w:t>
      </w:r>
      <w:r>
        <w:t>vlastní</w:t>
      </w:r>
      <w:r>
        <w:t xml:space="preserve"> zahradě </w:t>
      </w:r>
      <w:r>
        <w:t>DS</w:t>
      </w:r>
      <w:r>
        <w:t>.</w:t>
      </w:r>
    </w:p>
    <w:p w14:paraId="00000044">
      <w:pPr>
        <w:jc w:val="both"/>
        <w:rPr/>
      </w:pPr>
    </w:p>
    <w:p w14:paraId="00000045">
      <w:pPr>
        <w:jc w:val="both"/>
        <w:rPr/>
      </w:pPr>
      <w:r>
        <w:rPr>
          <w:b/>
        </w:rPr>
        <w:t xml:space="preserve">Pitný </w:t>
      </w:r>
      <w:r>
        <w:rPr>
          <w:b/>
        </w:rPr>
        <w:t xml:space="preserve">režim: </w:t>
      </w:r>
      <w:r>
        <w:rPr>
          <w:b/>
        </w:rPr>
        <w:t xml:space="preserve"> </w:t>
      </w:r>
      <w:r>
        <w:rPr>
          <w:bCs/>
        </w:rPr>
        <w:t>D</w:t>
      </w:r>
      <w:r>
        <w:t>ěti</w:t>
      </w:r>
      <w:r>
        <w:t xml:space="preserve"> mají celý den k dispozici tekutiny. Vedeme děti k pití, konvice s pití</w:t>
      </w:r>
      <w:r>
        <w:t>m</w:t>
      </w:r>
      <w:r>
        <w:t xml:space="preserve"> doplňuje personál vždy dle potřeb a ročního období. Nápoje se obměňují – čaje, ovocné šťávy, vitamínové nápoje, minerálky.</w:t>
      </w:r>
    </w:p>
    <w:p w14:paraId="00000046">
      <w:pPr>
        <w:jc w:val="both"/>
        <w:rPr/>
      </w:pPr>
      <w:r>
        <w:rPr>
          <w:b/>
        </w:rPr>
        <w:t xml:space="preserve">Stravování: </w:t>
      </w:r>
      <w:r>
        <w:rPr>
          <w:b/>
        </w:rPr>
        <w:t xml:space="preserve"> </w:t>
      </w:r>
      <w:r>
        <w:t>D</w:t>
      </w:r>
      <w:r>
        <w:t>ěti</w:t>
      </w:r>
      <w:r>
        <w:t xml:space="preserve"> na plnou docházku mají celodenní stravu – snídaně, svačina, oběd, svačina a v případě potřeby druhá svačina. Strava je pečlivě vybírána a je zdravou stravou. Děti mají k dispozici ovoce, zeleninu</w:t>
      </w:r>
      <w:r>
        <w:t>. Strava se u všech dětí řídí jejich docházkou – obsazeností kapacitního místa. V DS máme pouze výdejnu.</w:t>
      </w:r>
      <w:r>
        <w:t xml:space="preserve"> Teplý oběd s polévkou je zajišťován smluvním partnerem. </w:t>
      </w:r>
      <w:r>
        <w:t xml:space="preserve">  </w:t>
      </w:r>
      <w:r>
        <w:t xml:space="preserve"> </w:t>
      </w:r>
    </w:p>
    <w:p w14:paraId="00000047">
      <w:pPr>
        <w:jc w:val="both"/>
        <w:rPr/>
      </w:pPr>
      <w:r>
        <w:rPr>
          <w:b/>
        </w:rPr>
        <w:t>Úklid:</w:t>
      </w:r>
      <w:r>
        <w:t xml:space="preserve"> </w:t>
      </w:r>
      <w:r>
        <w:t xml:space="preserve"> </w:t>
      </w:r>
      <w:r>
        <w:t>B</w:t>
      </w:r>
      <w:r>
        <w:t>ěžný</w:t>
      </w:r>
      <w:r>
        <w:t xml:space="preserve"> úklid je prováděn denně.  2x</w:t>
      </w:r>
      <w:r>
        <w:t xml:space="preserve"> – 3</w:t>
      </w:r>
      <w:r>
        <w:t xml:space="preserve">x </w:t>
      </w:r>
      <w:r>
        <w:t xml:space="preserve"> ro</w:t>
      </w:r>
      <w:r>
        <w:t>čně</w:t>
      </w:r>
      <w:r>
        <w:t xml:space="preserve"> se provádí velký úklid celého prostoru Motýlku</w:t>
      </w:r>
      <w:r>
        <w:t>. 1x týdně se omývají omyvatelné materiály, 1x týdně výměna ručníků (jinak dle potřeby) a 1x za 14 dní výměna lůžkovin (v případě potřeby častěji).</w:t>
      </w:r>
      <w:r>
        <w:t xml:space="preserve"> Pokud se dětem stávají nehody častěji, poprosíme maminky o </w:t>
      </w:r>
      <w:r>
        <w:t>spolupráci</w:t>
      </w:r>
      <w:r>
        <w:t xml:space="preserve"> při praní. </w:t>
      </w:r>
    </w:p>
    <w:p w14:paraId="00000048">
      <w:pPr>
        <w:jc w:val="both"/>
        <w:rPr/>
      </w:pPr>
      <w:r>
        <w:t>Výdejna zařízení a úklid se řídí platným řádem Provozní řád výdejny stravy</w:t>
      </w:r>
      <w:r>
        <w:t xml:space="preserve"> DS</w:t>
      </w:r>
      <w:r>
        <w:t xml:space="preserve"> Motýlek.  </w:t>
      </w:r>
    </w:p>
    <w:p w14:paraId="00000049">
      <w:pPr>
        <w:jc w:val="both"/>
        <w:rPr/>
      </w:pPr>
    </w:p>
    <w:p w14:paraId="0000004A">
      <w:pPr>
        <w:jc w:val="both"/>
        <w:rPr/>
      </w:pPr>
      <w:r>
        <w:t xml:space="preserve">Tento Provozní řád nabývá účinnosti </w:t>
      </w:r>
      <w:r>
        <w:t xml:space="preserve">od:  </w:t>
      </w:r>
      <w:r>
        <w:t>22.</w:t>
      </w:r>
      <w:r>
        <w:t xml:space="preserve"> srpna 2025</w:t>
      </w:r>
    </w:p>
    <w:p w14:paraId="0000004B">
      <w:pPr>
        <w:jc w:val="both"/>
        <w:rPr/>
      </w:pPr>
      <w:r>
        <w:t xml:space="preserve">V Hradci Králové, </w:t>
      </w:r>
      <w:r>
        <w:t>22</w:t>
      </w:r>
      <w:r>
        <w:t>. srpna 2025</w:t>
      </w:r>
    </w:p>
    <w:p w14:paraId="0000004C">
      <w:pPr>
        <w:jc w:val="both"/>
        <w:rPr/>
      </w:pPr>
      <w:r>
        <w:t>Bc. Alena Ondráčková,</w:t>
      </w:r>
      <w:r>
        <w:t xml:space="preserve"> ředitelka</w:t>
      </w:r>
      <w:r>
        <w:t xml:space="preserve"> </w:t>
      </w:r>
      <w:r>
        <w:t xml:space="preserve">Dětská skupina </w:t>
      </w:r>
      <w:r>
        <w:t xml:space="preserve">Motýlek, </w:t>
      </w:r>
      <w:r>
        <w:t>z.s</w:t>
      </w:r>
      <w:r>
        <w:t>.</w:t>
      </w:r>
      <w:r>
        <w:t xml:space="preserve"> </w:t>
      </w:r>
    </w:p>
    <w:p w14:paraId="0000004D"/>
    <w:p w14:paraId="0000004E"/>
    <w:sectPr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mc:Ignorable="w14 wp14 ">
  <w:endnote w:type="separator" w:id="0">
    <w:p w14:paraId="00000003">
      <w:pPr>
        <w:spacing w:after="0" w:line="240" w:lineRule="auto"/>
        <w:rPr/>
      </w:pPr>
      <w:r>
        <w:rPr/>
        <w:separator/>
      </w:r>
    </w:p>
  </w:endnote>
  <w:endnote w:type="continuationSeparator" w:id="1">
    <w:p w14:paraId="00000004"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ee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ee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ee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mc:Ignorable="w14 wp14 ">
  <w:p w14:paraId="00000051">
    <w:pPr>
      <w:pStyle w:val="Footer"/>
      <w:jc w:val="right"/>
      <w:rPr/>
    </w:pPr>
    <w:r>
      <w:fldChar w:fldCharType="begin"/>
    </w:r>
    <w:r>
      <w:instrText xml:space="preserve">PAGE   \* MERGEFORMAT</w:instrText>
    </w:r>
    <w:r>
      <w:fldChar w:fldCharType="separate"/>
    </w:r>
    <w:r>
      <w:t>4</w:t>
    </w:r>
    <w:r>
      <w:fldChar w:fldCharType="end"/>
    </w:r>
  </w:p>
  <w:p w14:paraId="00000052">
    <w:pPr>
      <w:pStyle w:val="Footer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mc:Ignorable="w14 wp14 ">
  <w:footnote w:type="separator" w:id="0">
    <w:p w14:paraId="00000001">
      <w:pPr>
        <w:spacing w:after="0" w:line="240" w:lineRule="auto"/>
        <w:rPr/>
      </w:pPr>
      <w:r>
        <w:rPr/>
        <w:separator/>
      </w:r>
    </w:p>
  </w:footnote>
  <w:footnote w:type="continuationSeparator" w:id="1">
    <w:p w14:paraId="00000002">
      <w:pPr>
        <w:spacing w:after="0" w:line="240" w:lineRule="auto"/>
        <w:rPr/>
      </w:pPr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mc:Ignorable="w14 wp14 ">
  <w:p w14:paraId="0000004F">
    <w:pPr>
      <w:pStyle w:val="Header"/>
      <w:jc w:val="right"/>
      <w:rPr/>
    </w:pPr>
  </w:p>
  <w:p w14:paraId="00000050">
    <w:pPr>
      <w:pStyle w:val="Header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A2F"/>
    <w:rsid w:val="00002DA2"/>
    <w:rsid w:val="000159AB"/>
    <w:rsid w:val="00037C7A"/>
    <w:rsid w:val="0004657E"/>
    <w:rsid w:val="0006394D"/>
    <w:rsid w:val="000664AD"/>
    <w:rsid w:val="000B4B96"/>
    <w:rsid w:val="000C29EF"/>
    <w:rsid w:val="000E4266"/>
    <w:rsid w:val="00102268"/>
    <w:rsid w:val="00107C2C"/>
    <w:rsid w:val="001820D2"/>
    <w:rsid w:val="001E286F"/>
    <w:rsid w:val="00223CEC"/>
    <w:rsid w:val="00230D78"/>
    <w:rsid w:val="00250D56"/>
    <w:rsid w:val="002771ED"/>
    <w:rsid w:val="002B441F"/>
    <w:rsid w:val="002B5B3E"/>
    <w:rsid w:val="002D6539"/>
    <w:rsid w:val="00310337"/>
    <w:rsid w:val="00321B53"/>
    <w:rsid w:val="003A00EB"/>
    <w:rsid w:val="003B2523"/>
    <w:rsid w:val="00404D4F"/>
    <w:rsid w:val="00416B05"/>
    <w:rsid w:val="00422DF5"/>
    <w:rsid w:val="00443117"/>
    <w:rsid w:val="004541CB"/>
    <w:rsid w:val="00474666"/>
    <w:rsid w:val="00475034"/>
    <w:rsid w:val="004E3509"/>
    <w:rsid w:val="005005B3"/>
    <w:rsid w:val="0054342A"/>
    <w:rsid w:val="005478F0"/>
    <w:rsid w:val="00550FB5"/>
    <w:rsid w:val="00570BA4"/>
    <w:rsid w:val="005A0920"/>
    <w:rsid w:val="005E53D3"/>
    <w:rsid w:val="00652C24"/>
    <w:rsid w:val="006602C6"/>
    <w:rsid w:val="00665A85"/>
    <w:rsid w:val="006761F4"/>
    <w:rsid w:val="00680EBA"/>
    <w:rsid w:val="006813BE"/>
    <w:rsid w:val="006845AE"/>
    <w:rsid w:val="00695975"/>
    <w:rsid w:val="006A469D"/>
    <w:rsid w:val="006C6B9C"/>
    <w:rsid w:val="006D7272"/>
    <w:rsid w:val="00717C38"/>
    <w:rsid w:val="00731668"/>
    <w:rsid w:val="007321BC"/>
    <w:rsid w:val="0074733B"/>
    <w:rsid w:val="00764688"/>
    <w:rsid w:val="00780BEF"/>
    <w:rsid w:val="007946F6"/>
    <w:rsid w:val="007B3205"/>
    <w:rsid w:val="007C220E"/>
    <w:rsid w:val="007F7DBA"/>
    <w:rsid w:val="00804C26"/>
    <w:rsid w:val="00825D05"/>
    <w:rsid w:val="00857BA9"/>
    <w:rsid w:val="008A08A9"/>
    <w:rsid w:val="008B3CD5"/>
    <w:rsid w:val="008D47AC"/>
    <w:rsid w:val="009B4929"/>
    <w:rsid w:val="009B6FD3"/>
    <w:rsid w:val="009C2409"/>
    <w:rsid w:val="009C2496"/>
    <w:rsid w:val="009C62AE"/>
    <w:rsid w:val="009D111B"/>
    <w:rsid w:val="009D7BC4"/>
    <w:rsid w:val="009E66BB"/>
    <w:rsid w:val="00A12FA3"/>
    <w:rsid w:val="00A53C39"/>
    <w:rsid w:val="00A74AEF"/>
    <w:rsid w:val="00A75BDE"/>
    <w:rsid w:val="00AC270B"/>
    <w:rsid w:val="00AC4AE9"/>
    <w:rsid w:val="00AE5625"/>
    <w:rsid w:val="00B24C69"/>
    <w:rsid w:val="00B271B8"/>
    <w:rsid w:val="00B44550"/>
    <w:rsid w:val="00BC4B84"/>
    <w:rsid w:val="00BC5545"/>
    <w:rsid w:val="00C151BB"/>
    <w:rsid w:val="00C66733"/>
    <w:rsid w:val="00C81E93"/>
    <w:rsid w:val="00CB1F5F"/>
    <w:rsid w:val="00CC17BF"/>
    <w:rsid w:val="00CD51DA"/>
    <w:rsid w:val="00D13457"/>
    <w:rsid w:val="00D43FA2"/>
    <w:rsid w:val="00D53766"/>
    <w:rsid w:val="00D54B05"/>
    <w:rsid w:val="00D642D9"/>
    <w:rsid w:val="00D64D44"/>
    <w:rsid w:val="00D7688C"/>
    <w:rsid w:val="00D9433D"/>
    <w:rsid w:val="00D97796"/>
    <w:rsid w:val="00DD56FC"/>
    <w:rsid w:val="00DF2371"/>
    <w:rsid w:val="00DF64D4"/>
    <w:rsid w:val="00E102B6"/>
    <w:rsid w:val="00E25577"/>
    <w:rsid w:val="00E266DC"/>
    <w:rsid w:val="00E34F9A"/>
    <w:rsid w:val="00E66186"/>
    <w:rsid w:val="00EB03AA"/>
    <w:rsid w:val="00EB6D7F"/>
    <w:rsid w:val="00F44A2F"/>
    <w:rsid w:val="00F80CCC"/>
    <w:rsid w:val="00F92690"/>
    <w:rsid w:val="00F92D9A"/>
    <w:rsid w:val="00FD14FC"/>
    <w:rsid w:val="00FD3C91"/>
    <w:rsid w:val="00FD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2FF73DB"/>
  <w15:chartTrackingRefBased/>
  <w15:docId w15:val="{66D1DD77-BBAD-4DBD-B5DD-F0429468903F}"/>
  <w:footnotePr>
    <w:footnote w:id="0"/>
    <w:footnote w:id="1"/>
  </w:footnotePr>
  <w:endnotePr>
    <w:endnote w:id="0"/>
    <w:endnote w:id="1"/>
  </w:endnotePr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cs-CZ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FollowedHyperlink">
    <w:name w:val="FollowedHyperlink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Header">
    <w:name w:val="Header"/>
    <w:basedOn w:val="Normal"/>
    <w:link w:val="ZáhlavíChar"/>
    <w:uiPriority w:val="99"/>
    <w:unhideWhenUsed w:val="o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áhlavíChar">
    <w:name w:val="Záhlaví Char"/>
    <w:basedOn w:val="DefaultParagraphFont"/>
    <w:link w:val="Header"/>
    <w:uiPriority w:val="99"/>
  </w:style>
  <w:style w:type="paragraph" w:styleId="Footer">
    <w:name w:val="Footer"/>
    <w:basedOn w:val="Normal"/>
    <w:link w:val="ZápatíChar"/>
    <w:uiPriority w:val="99"/>
    <w:unhideWhenUsed w:val="o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ápatíChar">
    <w:name w:val="Zápatí Char"/>
    <w:basedOn w:val="DefaultParagraphFont"/>
    <w:link w:val="Footer"/>
    <w:uiPriority w:val="99"/>
  </w:style>
  <w:style w:type="paragraph" w:styleId="BodyText">
    <w:name w:val="Body Text"/>
    <w:basedOn w:val="Normal"/>
    <w:link w:val="ZákladnítextChar"/>
    <w:uiPriority w:val="1"/>
    <w:qFormat w:val="on"/>
    <w:pPr>
      <w:widowControl w:val="off"/>
      <w:spacing w:after="0" w:line="240" w:lineRule="auto"/>
      <w:ind w:left="705"/>
      <w:jc w:val="both"/>
    </w:pPr>
    <w:rPr>
      <w:rFonts w:ascii="Calibri" w:cs="Calibri" w:eastAsia="Calibri" w:hAnsi="Calibri"/>
    </w:rPr>
  </w:style>
  <w:style w:type="character" w:customStyle="1" w:styleId="ZákladnítextChar">
    <w:name w:val="Základní text Char"/>
    <w:basedOn w:val="DefaultParagraphFont"/>
    <w:link w:val="BodyText"/>
    <w:uiPriority w:val="1"/>
    <w:rPr>
      <w:rFonts w:ascii="Calibri" w:cs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openxmlformats.org/officeDocument/2006/relationships/image" Target="media/image2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4" Type="http://schemas.openxmlformats.org/officeDocument/2006/relationships/webSettings" Target="webSettings.xml"/><Relationship Id="rId8" Type="http://schemas.openxmlformats.org/officeDocument/2006/relationships/hyperlink" Target="mailto:skolkamotylek@gmail.com" TargetMode="External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1435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LenkaRol</dc:creator>
  <cp:lastModifiedBy>Lukáš Ondráček</cp:lastModifiedBy>
</cp:coreProperties>
</file>